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90783" w14:textId="77777777" w:rsidR="00D40CF8" w:rsidRPr="003B762D" w:rsidRDefault="00D40CF8" w:rsidP="00F36E99">
      <w:pPr>
        <w:jc w:val="center"/>
        <w:rPr>
          <w:rFonts w:asciiTheme="majorHAnsi" w:hAnsiTheme="majorHAnsi" w:cstheme="majorHAnsi"/>
        </w:rPr>
      </w:pPr>
    </w:p>
    <w:p w14:paraId="6852F8C6" w14:textId="77777777" w:rsidR="00752076" w:rsidRDefault="00752076" w:rsidP="00752076">
      <w:pPr>
        <w:kinsoku w:val="0"/>
        <w:overflowPunct w:val="0"/>
        <w:autoSpaceDE/>
        <w:autoSpaceDN/>
        <w:adjustRightInd/>
        <w:ind w:left="215"/>
        <w:textAlignment w:val="baseline"/>
        <w:rPr>
          <w:rFonts w:asciiTheme="majorHAnsi" w:hAnsiTheme="majorHAnsi" w:cstheme="majorHAnsi"/>
          <w:b/>
          <w:bCs/>
          <w:sz w:val="22"/>
          <w:szCs w:val="22"/>
        </w:rPr>
      </w:pPr>
    </w:p>
    <w:p w14:paraId="5B463943" w14:textId="77777777" w:rsidR="00711C36" w:rsidRPr="00124AC4" w:rsidRDefault="00711C36" w:rsidP="00711C36">
      <w:pPr>
        <w:kinsoku w:val="0"/>
        <w:overflowPunct w:val="0"/>
        <w:autoSpaceDE/>
        <w:autoSpaceDN/>
        <w:adjustRightInd/>
        <w:jc w:val="center"/>
        <w:textAlignment w:val="baseline"/>
        <w:rPr>
          <w:rFonts w:ascii="Calibri Light" w:eastAsia="Calibri" w:hAnsi="Calibri Light"/>
          <w:sz w:val="22"/>
          <w:szCs w:val="22"/>
          <w:lang w:eastAsia="en-US"/>
        </w:rPr>
      </w:pPr>
      <w:r w:rsidRPr="00124AC4">
        <w:rPr>
          <w:rFonts w:ascii="Calibri Light" w:eastAsia="Calibri" w:hAnsi="Calibri Light"/>
          <w:sz w:val="22"/>
          <w:szCs w:val="22"/>
          <w:lang w:eastAsia="en-US"/>
        </w:rPr>
        <w:t>Intervento di manutenzione straordinaria nel pontile a “T” del Porto di Presidiana</w:t>
      </w:r>
    </w:p>
    <w:p w14:paraId="0629231A" w14:textId="77777777" w:rsidR="00711C36" w:rsidRPr="00124AC4" w:rsidRDefault="00711C36" w:rsidP="00711C36">
      <w:pPr>
        <w:kinsoku w:val="0"/>
        <w:overflowPunct w:val="0"/>
        <w:autoSpaceDE/>
        <w:autoSpaceDN/>
        <w:adjustRightInd/>
        <w:jc w:val="center"/>
        <w:textAlignment w:val="baseline"/>
        <w:rPr>
          <w:rFonts w:ascii="Calibri Light" w:eastAsia="Calibri" w:hAnsi="Calibri Light"/>
          <w:sz w:val="22"/>
          <w:szCs w:val="22"/>
          <w:lang w:eastAsia="en-US"/>
        </w:rPr>
      </w:pPr>
      <w:r w:rsidRPr="00124AC4">
        <w:rPr>
          <w:rFonts w:ascii="Calibri Light" w:eastAsia="Calibri" w:hAnsi="Calibri Light"/>
          <w:sz w:val="22"/>
          <w:szCs w:val="22"/>
          <w:lang w:eastAsia="en-US"/>
        </w:rPr>
        <w:t>CUP I85D25000010004 – CIG BCD929DC8E</w:t>
      </w:r>
    </w:p>
    <w:p w14:paraId="29AD216F" w14:textId="677ECA70" w:rsidR="00327174" w:rsidRPr="00124AC4" w:rsidRDefault="00777531" w:rsidP="00711C36">
      <w:pPr>
        <w:kinsoku w:val="0"/>
        <w:overflowPunct w:val="0"/>
        <w:autoSpaceDE/>
        <w:autoSpaceDN/>
        <w:adjustRightInd/>
        <w:jc w:val="center"/>
        <w:textAlignment w:val="baseline"/>
        <w:rPr>
          <w:rFonts w:asciiTheme="majorHAnsi" w:hAnsiTheme="majorHAnsi" w:cstheme="majorHAnsi"/>
          <w:sz w:val="22"/>
          <w:szCs w:val="22"/>
        </w:rPr>
      </w:pPr>
      <w:r w:rsidRPr="00124AC4">
        <w:rPr>
          <w:rFonts w:asciiTheme="majorHAnsi" w:hAnsiTheme="majorHAnsi" w:cstheme="majorHAnsi"/>
          <w:sz w:val="22"/>
          <w:szCs w:val="22"/>
        </w:rPr>
        <w:t>Procedura di affidamento dei lavori aperta telematica con il criterio del prezzo più basso e inversione procedimentale, D.Lgs. 36/2023</w:t>
      </w:r>
      <w:r w:rsidR="00F12AB3" w:rsidRPr="00124AC4">
        <w:rPr>
          <w:rFonts w:asciiTheme="majorHAnsi" w:hAnsiTheme="majorHAnsi" w:cstheme="majorHAnsi"/>
          <w:sz w:val="22"/>
          <w:szCs w:val="22"/>
        </w:rPr>
        <w:t xml:space="preserve"> e s.m.i.</w:t>
      </w:r>
      <w:r w:rsidR="00847BC0" w:rsidRPr="00124AC4">
        <w:rPr>
          <w:rFonts w:asciiTheme="majorHAnsi" w:hAnsiTheme="majorHAnsi" w:cstheme="majorHAnsi"/>
          <w:sz w:val="22"/>
          <w:szCs w:val="22"/>
        </w:rPr>
        <w:t>, portale “</w:t>
      </w:r>
      <w:hyperlink r:id="rId5" w:history="1">
        <w:r w:rsidR="00847BC0" w:rsidRPr="00124AC4">
          <w:rPr>
            <w:rStyle w:val="Collegamentoipertestuale"/>
            <w:rFonts w:asciiTheme="majorHAnsi" w:hAnsiTheme="majorHAnsi" w:cstheme="majorHAnsi"/>
            <w:sz w:val="22"/>
            <w:szCs w:val="22"/>
          </w:rPr>
          <w:t>TUTTOGARE</w:t>
        </w:r>
      </w:hyperlink>
      <w:r w:rsidR="00847BC0" w:rsidRPr="00124AC4">
        <w:rPr>
          <w:rFonts w:asciiTheme="majorHAnsi" w:hAnsiTheme="majorHAnsi" w:cstheme="majorHAnsi"/>
          <w:sz w:val="22"/>
          <w:szCs w:val="22"/>
        </w:rPr>
        <w:t>” del Comune di Cefalù</w:t>
      </w:r>
    </w:p>
    <w:p w14:paraId="022EB9DF" w14:textId="77777777" w:rsidR="00310EF3" w:rsidRPr="00EA7C70" w:rsidRDefault="00310EF3" w:rsidP="00943871">
      <w:pPr>
        <w:kinsoku w:val="0"/>
        <w:overflowPunct w:val="0"/>
        <w:autoSpaceDE/>
        <w:autoSpaceDN/>
        <w:adjustRightInd/>
        <w:ind w:left="215"/>
        <w:jc w:val="center"/>
        <w:textAlignment w:val="baseline"/>
        <w:rPr>
          <w:rFonts w:asciiTheme="majorHAnsi" w:hAnsiTheme="majorHAnsi" w:cstheme="majorHAnsi"/>
          <w:sz w:val="22"/>
          <w:szCs w:val="22"/>
        </w:rPr>
      </w:pPr>
    </w:p>
    <w:p w14:paraId="0DAD2A34" w14:textId="77777777" w:rsidR="00310EF3" w:rsidRDefault="00310EF3" w:rsidP="00943871">
      <w:pPr>
        <w:kinsoku w:val="0"/>
        <w:overflowPunct w:val="0"/>
        <w:autoSpaceDE/>
        <w:autoSpaceDN/>
        <w:adjustRightInd/>
        <w:ind w:left="215"/>
        <w:jc w:val="center"/>
        <w:textAlignment w:val="baseline"/>
        <w:rPr>
          <w:rFonts w:asciiTheme="majorHAnsi" w:hAnsiTheme="majorHAnsi" w:cstheme="majorHAnsi"/>
        </w:rPr>
      </w:pPr>
    </w:p>
    <w:p w14:paraId="38528943" w14:textId="7894BB59" w:rsidR="00711C36" w:rsidRDefault="00713FE3" w:rsidP="00713FE3">
      <w:pPr>
        <w:jc w:val="center"/>
        <w:rPr>
          <w:rFonts w:asciiTheme="majorHAnsi" w:eastAsia="Calibri" w:hAnsiTheme="majorHAnsi" w:cstheme="majorHAnsi"/>
          <w:sz w:val="22"/>
          <w:szCs w:val="22"/>
          <w:lang w:eastAsia="en-US"/>
        </w:rPr>
      </w:pPr>
      <w:r w:rsidRPr="00DF5542">
        <w:rPr>
          <w:rFonts w:ascii="Calibri Light" w:eastAsia="Calibri" w:hAnsi="Calibri Light"/>
          <w:sz w:val="22"/>
          <w:szCs w:val="22"/>
          <w:lang w:eastAsia="en-US"/>
        </w:rPr>
        <w:t>LINK GARA</w:t>
      </w:r>
      <w:r w:rsidRPr="00DF5542">
        <w:rPr>
          <w:rFonts w:asciiTheme="majorHAnsi" w:eastAsia="Calibri" w:hAnsiTheme="majorHAnsi" w:cstheme="majorHAnsi"/>
          <w:sz w:val="22"/>
          <w:szCs w:val="22"/>
          <w:lang w:eastAsia="en-US"/>
        </w:rPr>
        <w:t>:</w:t>
      </w:r>
      <w:r w:rsidR="00711C36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 </w:t>
      </w:r>
      <w:hyperlink r:id="rId6" w:history="1">
        <w:r w:rsidR="00711C36" w:rsidRPr="00F401D2">
          <w:rPr>
            <w:rStyle w:val="Collegamentoipertestuale"/>
            <w:rFonts w:asciiTheme="majorHAnsi" w:eastAsia="Calibri" w:hAnsiTheme="majorHAnsi" w:cstheme="majorHAnsi"/>
            <w:sz w:val="22"/>
            <w:szCs w:val="22"/>
            <w:lang w:eastAsia="en-US"/>
          </w:rPr>
          <w:t>https://appalti.cefalu.lavoripubblici.sicilia.it/gare/dettaglio.php?codice=531</w:t>
        </w:r>
      </w:hyperlink>
      <w:r w:rsidR="00711C36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 </w:t>
      </w:r>
    </w:p>
    <w:p w14:paraId="2F5CB248" w14:textId="7A0A56D8" w:rsidR="00713FE3" w:rsidRDefault="00713FE3" w:rsidP="00713FE3">
      <w:pPr>
        <w:jc w:val="center"/>
      </w:pPr>
    </w:p>
    <w:p w14:paraId="79B29028" w14:textId="0DD74484" w:rsidR="00124AC4" w:rsidRDefault="00124AC4" w:rsidP="00713FE3">
      <w:pPr>
        <w:jc w:val="center"/>
        <w:rPr>
          <w:rFonts w:asciiTheme="majorHAnsi" w:hAnsiTheme="majorHAnsi" w:cstheme="majorHAnsi"/>
          <w:sz w:val="22"/>
          <w:szCs w:val="22"/>
        </w:rPr>
      </w:pPr>
      <w:r>
        <w:rPr>
          <w:noProof/>
        </w:rPr>
        <w:drawing>
          <wp:inline distT="0" distB="0" distL="0" distR="0" wp14:anchorId="166C3E31" wp14:editId="231424C7">
            <wp:extent cx="5734050" cy="2594251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5776" cy="2595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C834D" w14:textId="77777777" w:rsidR="00847BC0" w:rsidRPr="00DF5542" w:rsidRDefault="00847BC0" w:rsidP="00713FE3">
      <w:pPr>
        <w:jc w:val="center"/>
        <w:rPr>
          <w:rFonts w:asciiTheme="majorHAnsi" w:hAnsiTheme="majorHAnsi" w:cstheme="majorHAnsi"/>
          <w:sz w:val="22"/>
          <w:szCs w:val="22"/>
        </w:rPr>
      </w:pPr>
    </w:p>
    <w:p w14:paraId="4D1C8CE9" w14:textId="77777777" w:rsidR="00585165" w:rsidRPr="00DF5542" w:rsidRDefault="00585165" w:rsidP="00713FE3">
      <w:pPr>
        <w:jc w:val="center"/>
        <w:rPr>
          <w:rFonts w:asciiTheme="majorHAnsi" w:hAnsiTheme="majorHAnsi" w:cstheme="majorHAnsi"/>
          <w:sz w:val="22"/>
          <w:szCs w:val="22"/>
        </w:rPr>
      </w:pPr>
    </w:p>
    <w:p w14:paraId="596B1BB1" w14:textId="77777777" w:rsidR="00124AC4" w:rsidRDefault="00124AC4" w:rsidP="00124AC4">
      <w:pPr>
        <w:pStyle w:val="Corpodeltesto21"/>
        <w:spacing w:before="120" w:after="120" w:line="276" w:lineRule="auto"/>
        <w:jc w:val="both"/>
        <w:rPr>
          <w:rFonts w:ascii="Calibri Light" w:hAnsi="Calibri Light" w:cs="Calibri Light"/>
          <w:sz w:val="22"/>
          <w:szCs w:val="22"/>
          <w:lang w:eastAsia="it-IT"/>
        </w:rPr>
      </w:pPr>
      <w:r>
        <w:rPr>
          <w:rFonts w:asciiTheme="majorHAnsi" w:hAnsiTheme="majorHAnsi" w:cstheme="majorHAnsi"/>
          <w:sz w:val="22"/>
          <w:szCs w:val="22"/>
        </w:rPr>
        <w:t xml:space="preserve">È indetta la gara per l’aggiudicazione dei lavori </w:t>
      </w:r>
      <w:r w:rsidRPr="00124AC4">
        <w:rPr>
          <w:rFonts w:ascii="Calibri Light" w:eastAsia="Calibri" w:hAnsi="Calibri Light"/>
          <w:sz w:val="22"/>
          <w:szCs w:val="22"/>
          <w:lang w:eastAsia="en-US"/>
        </w:rPr>
        <w:t>di manutenzione straordinaria nel pontile a “T” del Porto di Presidiana</w:t>
      </w:r>
      <w:r>
        <w:rPr>
          <w:rFonts w:ascii="Calibri Light" w:eastAsia="Calibri" w:hAnsi="Calibri Light"/>
          <w:sz w:val="22"/>
          <w:szCs w:val="22"/>
          <w:lang w:eastAsia="en-US"/>
        </w:rPr>
        <w:t xml:space="preserve">, Cefalù, </w:t>
      </w:r>
      <w:r w:rsidRPr="00124AC4">
        <w:rPr>
          <w:rFonts w:ascii="Calibri Light" w:eastAsia="Calibri" w:hAnsi="Calibri Light"/>
          <w:sz w:val="22"/>
          <w:szCs w:val="22"/>
          <w:lang w:eastAsia="en-US"/>
        </w:rPr>
        <w:t>CUP I85D25000010004</w:t>
      </w:r>
      <w:r>
        <w:rPr>
          <w:rFonts w:ascii="Calibri Light" w:eastAsia="Calibri" w:hAnsi="Calibri Light"/>
          <w:sz w:val="22"/>
          <w:szCs w:val="22"/>
          <w:lang w:eastAsia="en-US"/>
        </w:rPr>
        <w:t xml:space="preserve">, </w:t>
      </w:r>
      <w:r>
        <w:rPr>
          <w:rFonts w:ascii="Calibri Light" w:hAnsi="Calibri Light" w:cs="Calibri Light"/>
          <w:bCs/>
          <w:sz w:val="22"/>
          <w:szCs w:val="22"/>
        </w:rPr>
        <w:t xml:space="preserve">mediante </w:t>
      </w:r>
      <w:r>
        <w:rPr>
          <w:rFonts w:ascii="Calibri Light" w:hAnsi="Calibri Light" w:cs="Calibri Light"/>
          <w:sz w:val="22"/>
          <w:szCs w:val="22"/>
        </w:rPr>
        <w:t>p</w:t>
      </w:r>
      <w:r>
        <w:rPr>
          <w:rFonts w:ascii="Calibri Light" w:hAnsi="Calibri Light" w:cs="Calibri Light"/>
          <w:bCs/>
          <w:sz w:val="22"/>
          <w:szCs w:val="22"/>
        </w:rPr>
        <w:t xml:space="preserve">rocedura aperta telematica, ai sensi dell’art. 71 e correlati del D.Lgs. n. 36/2023, con il criterio del prezzo più basso e inversione procedimentale, ai sensi degli artt. 108 e 107 comma 3, del D.Lgs. 36/2023, da espletarsi attraverso la piattaforma certificata telematica in uso alla stazione appaltante, </w:t>
      </w:r>
      <w:r>
        <w:rPr>
          <w:rFonts w:ascii="Calibri Light" w:hAnsi="Calibri Light" w:cs="Calibri Light"/>
          <w:sz w:val="22"/>
          <w:szCs w:val="22"/>
        </w:rPr>
        <w:t>“</w:t>
      </w:r>
      <w:hyperlink r:id="rId8" w:history="1">
        <w:r>
          <w:rPr>
            <w:rStyle w:val="Collegamentoipertestuale"/>
            <w:rFonts w:ascii="Calibri Light" w:eastAsia="Calibri" w:hAnsi="Calibri Light" w:cs="Calibri Light"/>
            <w:color w:val="0563C1"/>
            <w:sz w:val="22"/>
            <w:szCs w:val="22"/>
          </w:rPr>
          <w:t>TUTTOGARE</w:t>
        </w:r>
      </w:hyperlink>
      <w:r>
        <w:rPr>
          <w:rFonts w:ascii="Calibri Light" w:hAnsi="Calibri Light" w:cs="Calibri Light"/>
          <w:sz w:val="22"/>
          <w:szCs w:val="22"/>
        </w:rPr>
        <w:t>”</w:t>
      </w:r>
    </w:p>
    <w:p w14:paraId="66F96AAA" w14:textId="7D1232CF" w:rsidR="00310EF3" w:rsidRDefault="00310EF3" w:rsidP="00124AC4">
      <w:pPr>
        <w:kinsoku w:val="0"/>
        <w:overflowPunct w:val="0"/>
        <w:autoSpaceDE/>
        <w:autoSpaceDN/>
        <w:adjustRightInd/>
        <w:ind w:left="215"/>
        <w:textAlignment w:val="baseline"/>
        <w:rPr>
          <w:rFonts w:asciiTheme="majorHAnsi" w:hAnsiTheme="majorHAnsi" w:cstheme="majorHAnsi"/>
        </w:rPr>
      </w:pPr>
    </w:p>
    <w:p w14:paraId="3D7D88FA" w14:textId="77777777" w:rsidR="00310EF3" w:rsidRDefault="00310EF3" w:rsidP="00943871">
      <w:pPr>
        <w:kinsoku w:val="0"/>
        <w:overflowPunct w:val="0"/>
        <w:autoSpaceDE/>
        <w:autoSpaceDN/>
        <w:adjustRightInd/>
        <w:ind w:left="215"/>
        <w:jc w:val="center"/>
        <w:textAlignment w:val="baseline"/>
        <w:rPr>
          <w:rFonts w:asciiTheme="majorHAnsi" w:hAnsiTheme="majorHAnsi" w:cstheme="majorHAnsi"/>
        </w:rPr>
      </w:pPr>
    </w:p>
    <w:p w14:paraId="5F455416" w14:textId="06C47751" w:rsidR="00310EF3" w:rsidRPr="00883ABB" w:rsidRDefault="00310EF3" w:rsidP="00943871">
      <w:pPr>
        <w:kinsoku w:val="0"/>
        <w:overflowPunct w:val="0"/>
        <w:autoSpaceDE/>
        <w:autoSpaceDN/>
        <w:adjustRightInd/>
        <w:ind w:left="215"/>
        <w:jc w:val="center"/>
        <w:textAlignment w:val="baseline"/>
        <w:rPr>
          <w:rFonts w:asciiTheme="majorHAnsi" w:hAnsiTheme="majorHAnsi" w:cstheme="majorHAnsi"/>
          <w:b/>
          <w:bCs/>
          <w:sz w:val="22"/>
          <w:szCs w:val="22"/>
        </w:rPr>
      </w:pPr>
    </w:p>
    <w:sectPr w:rsidR="00310EF3" w:rsidRPr="00883ABB" w:rsidSect="009C70FF">
      <w:pgSz w:w="11909" w:h="16838"/>
      <w:pgMar w:top="851" w:right="1012" w:bottom="1276" w:left="10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5B283"/>
    <w:multiLevelType w:val="singleLevel"/>
    <w:tmpl w:val="FFFFFFFF"/>
    <w:lvl w:ilvl="0">
      <w:numFmt w:val="bullet"/>
      <w:lvlText w:val="-"/>
      <w:lvlJc w:val="left"/>
      <w:pPr>
        <w:tabs>
          <w:tab w:val="num" w:pos="864"/>
        </w:tabs>
        <w:ind w:left="504"/>
      </w:pPr>
      <w:rPr>
        <w:rFonts w:ascii="Symbol" w:hAnsi="Symbol" w:cs="Symbol"/>
        <w:snapToGrid/>
        <w:spacing w:val="3"/>
        <w:sz w:val="22"/>
        <w:szCs w:val="22"/>
      </w:rPr>
    </w:lvl>
  </w:abstractNum>
  <w:abstractNum w:abstractNumId="1" w15:restartNumberingAfterBreak="0">
    <w:nsid w:val="0A2720B1"/>
    <w:multiLevelType w:val="hybridMultilevel"/>
    <w:tmpl w:val="9F062A44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440D8"/>
    <w:multiLevelType w:val="hybridMultilevel"/>
    <w:tmpl w:val="36B07064"/>
    <w:lvl w:ilvl="0" w:tplc="BB24CDAA">
      <w:numFmt w:val="bullet"/>
      <w:lvlText w:val="-"/>
      <w:lvlJc w:val="left"/>
      <w:pPr>
        <w:ind w:left="936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3" w15:restartNumberingAfterBreak="0">
    <w:nsid w:val="34CE7A9A"/>
    <w:multiLevelType w:val="hybridMultilevel"/>
    <w:tmpl w:val="56428252"/>
    <w:lvl w:ilvl="0" w:tplc="BB24CDAA">
      <w:numFmt w:val="bullet"/>
      <w:lvlText w:val="-"/>
      <w:lvlJc w:val="left"/>
      <w:pPr>
        <w:ind w:left="936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4" w15:restartNumberingAfterBreak="0">
    <w:nsid w:val="44F52F79"/>
    <w:multiLevelType w:val="multilevel"/>
    <w:tmpl w:val="EC18E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CF2"/>
    <w:rsid w:val="000127CA"/>
    <w:rsid w:val="00022827"/>
    <w:rsid w:val="000275AD"/>
    <w:rsid w:val="000406FE"/>
    <w:rsid w:val="0004308B"/>
    <w:rsid w:val="000461CA"/>
    <w:rsid w:val="00051158"/>
    <w:rsid w:val="00072D98"/>
    <w:rsid w:val="0007400C"/>
    <w:rsid w:val="00095FFE"/>
    <w:rsid w:val="000A6EC5"/>
    <w:rsid w:val="000B0996"/>
    <w:rsid w:val="000B17E2"/>
    <w:rsid w:val="000C36A8"/>
    <w:rsid w:val="000D586B"/>
    <w:rsid w:val="000F0242"/>
    <w:rsid w:val="000F3375"/>
    <w:rsid w:val="000F4AA0"/>
    <w:rsid w:val="001119FB"/>
    <w:rsid w:val="00124AC4"/>
    <w:rsid w:val="001332AE"/>
    <w:rsid w:val="001639B7"/>
    <w:rsid w:val="00181FB2"/>
    <w:rsid w:val="001A68BF"/>
    <w:rsid w:val="00210434"/>
    <w:rsid w:val="00211D2F"/>
    <w:rsid w:val="00246597"/>
    <w:rsid w:val="00254212"/>
    <w:rsid w:val="0025564B"/>
    <w:rsid w:val="00266DEA"/>
    <w:rsid w:val="0027676B"/>
    <w:rsid w:val="002903C2"/>
    <w:rsid w:val="002A5993"/>
    <w:rsid w:val="002B7C5A"/>
    <w:rsid w:val="00300CEB"/>
    <w:rsid w:val="00310EF3"/>
    <w:rsid w:val="00327174"/>
    <w:rsid w:val="00331B54"/>
    <w:rsid w:val="00346A64"/>
    <w:rsid w:val="00356B79"/>
    <w:rsid w:val="00374A2E"/>
    <w:rsid w:val="003829AB"/>
    <w:rsid w:val="0039239D"/>
    <w:rsid w:val="003B762D"/>
    <w:rsid w:val="003D4BCD"/>
    <w:rsid w:val="003F0DF3"/>
    <w:rsid w:val="004224E1"/>
    <w:rsid w:val="0044172E"/>
    <w:rsid w:val="004526C1"/>
    <w:rsid w:val="00456A41"/>
    <w:rsid w:val="0048419C"/>
    <w:rsid w:val="00487FA5"/>
    <w:rsid w:val="004A6AA9"/>
    <w:rsid w:val="004C22C8"/>
    <w:rsid w:val="004C3509"/>
    <w:rsid w:val="004D4491"/>
    <w:rsid w:val="004E0D6E"/>
    <w:rsid w:val="004E7F38"/>
    <w:rsid w:val="004F3132"/>
    <w:rsid w:val="00514E6A"/>
    <w:rsid w:val="00541EAB"/>
    <w:rsid w:val="0054270F"/>
    <w:rsid w:val="005436FA"/>
    <w:rsid w:val="00555D94"/>
    <w:rsid w:val="0055745A"/>
    <w:rsid w:val="00560576"/>
    <w:rsid w:val="00567DB4"/>
    <w:rsid w:val="00585165"/>
    <w:rsid w:val="00591EA0"/>
    <w:rsid w:val="005B0CCD"/>
    <w:rsid w:val="005B37A4"/>
    <w:rsid w:val="005B37B9"/>
    <w:rsid w:val="005B7C76"/>
    <w:rsid w:val="00605F81"/>
    <w:rsid w:val="00627365"/>
    <w:rsid w:val="006332E7"/>
    <w:rsid w:val="00636119"/>
    <w:rsid w:val="006A276C"/>
    <w:rsid w:val="006C2C99"/>
    <w:rsid w:val="006C498D"/>
    <w:rsid w:val="006F7799"/>
    <w:rsid w:val="00706DB8"/>
    <w:rsid w:val="00711C36"/>
    <w:rsid w:val="00713FE3"/>
    <w:rsid w:val="007162C2"/>
    <w:rsid w:val="007209F8"/>
    <w:rsid w:val="007226F9"/>
    <w:rsid w:val="00725494"/>
    <w:rsid w:val="007361EF"/>
    <w:rsid w:val="00752076"/>
    <w:rsid w:val="00753476"/>
    <w:rsid w:val="00755E2E"/>
    <w:rsid w:val="00777269"/>
    <w:rsid w:val="00777531"/>
    <w:rsid w:val="00777D0F"/>
    <w:rsid w:val="007B6705"/>
    <w:rsid w:val="007B7219"/>
    <w:rsid w:val="008042D6"/>
    <w:rsid w:val="00820265"/>
    <w:rsid w:val="00827275"/>
    <w:rsid w:val="00834E41"/>
    <w:rsid w:val="00847BC0"/>
    <w:rsid w:val="00861191"/>
    <w:rsid w:val="00877773"/>
    <w:rsid w:val="00882F51"/>
    <w:rsid w:val="00883ABB"/>
    <w:rsid w:val="00886ECE"/>
    <w:rsid w:val="00895F1E"/>
    <w:rsid w:val="008B5348"/>
    <w:rsid w:val="00916590"/>
    <w:rsid w:val="00922DDD"/>
    <w:rsid w:val="009265CB"/>
    <w:rsid w:val="00927C2F"/>
    <w:rsid w:val="00935FB1"/>
    <w:rsid w:val="00943871"/>
    <w:rsid w:val="0095125F"/>
    <w:rsid w:val="009674E7"/>
    <w:rsid w:val="0098034A"/>
    <w:rsid w:val="009A486D"/>
    <w:rsid w:val="009B546A"/>
    <w:rsid w:val="009C70FF"/>
    <w:rsid w:val="009E2019"/>
    <w:rsid w:val="009F0CA6"/>
    <w:rsid w:val="00A062C0"/>
    <w:rsid w:val="00A15BB0"/>
    <w:rsid w:val="00A17B68"/>
    <w:rsid w:val="00A5402A"/>
    <w:rsid w:val="00A57A6E"/>
    <w:rsid w:val="00A81A6B"/>
    <w:rsid w:val="00A91299"/>
    <w:rsid w:val="00AA6178"/>
    <w:rsid w:val="00AA7573"/>
    <w:rsid w:val="00AF166F"/>
    <w:rsid w:val="00AF2D83"/>
    <w:rsid w:val="00AF5A7D"/>
    <w:rsid w:val="00B14274"/>
    <w:rsid w:val="00B31ED5"/>
    <w:rsid w:val="00B40D54"/>
    <w:rsid w:val="00B53D45"/>
    <w:rsid w:val="00B8668A"/>
    <w:rsid w:val="00BA6A08"/>
    <w:rsid w:val="00BF1259"/>
    <w:rsid w:val="00C02788"/>
    <w:rsid w:val="00C109B3"/>
    <w:rsid w:val="00C25F7A"/>
    <w:rsid w:val="00C26B9D"/>
    <w:rsid w:val="00C45668"/>
    <w:rsid w:val="00C53FD9"/>
    <w:rsid w:val="00C561F0"/>
    <w:rsid w:val="00C75B45"/>
    <w:rsid w:val="00C76C15"/>
    <w:rsid w:val="00C84381"/>
    <w:rsid w:val="00C90F02"/>
    <w:rsid w:val="00C92D55"/>
    <w:rsid w:val="00CC64B6"/>
    <w:rsid w:val="00CE0E54"/>
    <w:rsid w:val="00CE0EAF"/>
    <w:rsid w:val="00CF1F7E"/>
    <w:rsid w:val="00D107E3"/>
    <w:rsid w:val="00D13F22"/>
    <w:rsid w:val="00D27BEE"/>
    <w:rsid w:val="00D40CF8"/>
    <w:rsid w:val="00D51A0F"/>
    <w:rsid w:val="00D57125"/>
    <w:rsid w:val="00D6753D"/>
    <w:rsid w:val="00D72542"/>
    <w:rsid w:val="00D91ED9"/>
    <w:rsid w:val="00D93811"/>
    <w:rsid w:val="00DA126A"/>
    <w:rsid w:val="00DF5542"/>
    <w:rsid w:val="00E02793"/>
    <w:rsid w:val="00E20C04"/>
    <w:rsid w:val="00E32ED8"/>
    <w:rsid w:val="00E3405A"/>
    <w:rsid w:val="00E838BB"/>
    <w:rsid w:val="00E95F04"/>
    <w:rsid w:val="00EA7C70"/>
    <w:rsid w:val="00EB1A65"/>
    <w:rsid w:val="00EB1CF2"/>
    <w:rsid w:val="00EB696D"/>
    <w:rsid w:val="00EC61B6"/>
    <w:rsid w:val="00EF06A5"/>
    <w:rsid w:val="00EF6B85"/>
    <w:rsid w:val="00EF72A7"/>
    <w:rsid w:val="00F0611A"/>
    <w:rsid w:val="00F110B2"/>
    <w:rsid w:val="00F12AB3"/>
    <w:rsid w:val="00F1580C"/>
    <w:rsid w:val="00F311F6"/>
    <w:rsid w:val="00F31639"/>
    <w:rsid w:val="00F36E99"/>
    <w:rsid w:val="00F50D70"/>
    <w:rsid w:val="00F5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29AEB5"/>
  <w14:defaultImageDpi w14:val="0"/>
  <w15:docId w15:val="{0D0B90A2-94CD-4BBB-9090-45CB19F18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99"/>
    <w:qFormat/>
    <w:rsid w:val="009803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0"/>
      <w:szCs w:val="20"/>
    </w:rPr>
  </w:style>
  <w:style w:type="paragraph" w:styleId="Titolo1">
    <w:name w:val="heading 1"/>
    <w:basedOn w:val="Normale"/>
    <w:next w:val="Titolo2"/>
    <w:link w:val="Titolo1Carattere"/>
    <w:qFormat/>
    <w:rsid w:val="00EB1CF2"/>
    <w:pPr>
      <w:keepNext/>
      <w:keepLines/>
      <w:widowControl/>
      <w:autoSpaceDE/>
      <w:autoSpaceDN/>
      <w:adjustRightInd/>
      <w:spacing w:before="100" w:beforeAutospacing="1" w:after="100" w:afterAutospacing="1" w:line="276" w:lineRule="auto"/>
      <w:jc w:val="center"/>
      <w:outlineLvl w:val="0"/>
    </w:pPr>
    <w:rPr>
      <w:rFonts w:ascii="Garamond" w:eastAsia="Calibri" w:hAnsi="Garamond"/>
      <w:b/>
      <w:bCs/>
      <w:sz w:val="28"/>
      <w:szCs w:val="28"/>
      <w:lang w:val="x-none" w:eastAsia="x-none"/>
    </w:rPr>
  </w:style>
  <w:style w:type="paragraph" w:styleId="Titolo2">
    <w:name w:val="heading 2"/>
    <w:basedOn w:val="Normale"/>
    <w:next w:val="Normale"/>
    <w:link w:val="Titolo2Carattere"/>
    <w:unhideWhenUsed/>
    <w:qFormat/>
    <w:rsid w:val="00EB1CF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D27BEE"/>
    <w:pPr>
      <w:keepNext/>
      <w:widowControl/>
      <w:autoSpaceDE/>
      <w:autoSpaceDN/>
      <w:adjustRightInd/>
      <w:spacing w:before="240" w:after="60" w:line="276" w:lineRule="auto"/>
      <w:ind w:left="720" w:hanging="720"/>
      <w:jc w:val="both"/>
      <w:outlineLvl w:val="2"/>
    </w:pPr>
    <w:rPr>
      <w:rFonts w:ascii="Garamond" w:eastAsia="Times New Roman" w:hAnsi="Garamond"/>
      <w:b/>
      <w:bCs/>
      <w:caps/>
      <w:sz w:val="22"/>
      <w:szCs w:val="26"/>
      <w:lang w:val="x-none"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10EF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B1CF2"/>
    <w:rPr>
      <w:rFonts w:ascii="Garamond" w:eastAsia="Calibri" w:hAnsi="Garamond" w:cs="Times New Roman"/>
      <w:b/>
      <w:bCs/>
      <w:kern w:val="0"/>
      <w:sz w:val="28"/>
      <w:szCs w:val="28"/>
      <w:lang w:val="x-none" w:eastAsia="x-none"/>
    </w:rPr>
  </w:style>
  <w:style w:type="character" w:styleId="Collegamentoipertestuale">
    <w:name w:val="Hyperlink"/>
    <w:uiPriority w:val="99"/>
    <w:rsid w:val="00EB1CF2"/>
    <w:rPr>
      <w:rFonts w:cs="Times New Roman"/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B1CF2"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6057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91ED9"/>
    <w:rPr>
      <w:color w:val="954F72" w:themeColor="followedHyperlink"/>
      <w:u w:val="single"/>
    </w:rPr>
  </w:style>
  <w:style w:type="character" w:customStyle="1" w:styleId="CollegamentoInternet">
    <w:name w:val="Collegamento Internet"/>
    <w:qFormat/>
    <w:rsid w:val="00B53D45"/>
    <w:rPr>
      <w:color w:val="0000FF"/>
      <w:u w:val="single"/>
    </w:rPr>
  </w:style>
  <w:style w:type="character" w:customStyle="1" w:styleId="ListLabel32">
    <w:name w:val="ListLabel 32"/>
    <w:qFormat/>
    <w:rsid w:val="00B53D45"/>
  </w:style>
  <w:style w:type="paragraph" w:customStyle="1" w:styleId="TableParagraph">
    <w:name w:val="Table Paragraph"/>
    <w:basedOn w:val="Normale"/>
    <w:uiPriority w:val="1"/>
    <w:qFormat/>
    <w:rsid w:val="00B53D45"/>
    <w:pPr>
      <w:suppressAutoHyphens/>
      <w:autoSpaceDE/>
      <w:autoSpaceDN/>
      <w:adjustRightInd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Titolo3Carattere">
    <w:name w:val="Titolo 3 Carattere"/>
    <w:basedOn w:val="Carpredefinitoparagrafo"/>
    <w:link w:val="Titolo3"/>
    <w:rsid w:val="00D27BEE"/>
    <w:rPr>
      <w:rFonts w:ascii="Garamond" w:eastAsia="Times New Roman" w:hAnsi="Garamond" w:cs="Times New Roman"/>
      <w:b/>
      <w:bCs/>
      <w:caps/>
      <w:kern w:val="0"/>
      <w:szCs w:val="26"/>
      <w:lang w:val="x-none" w:eastAsia="en-US"/>
    </w:rPr>
  </w:style>
  <w:style w:type="paragraph" w:customStyle="1" w:styleId="usoboll1">
    <w:name w:val="usoboll1"/>
    <w:basedOn w:val="Normale"/>
    <w:link w:val="usoboll1Carattere"/>
    <w:rsid w:val="00D27BEE"/>
    <w:pPr>
      <w:suppressAutoHyphens/>
      <w:autoSpaceDE/>
      <w:autoSpaceDN/>
      <w:adjustRightInd/>
      <w:spacing w:line="482" w:lineRule="atLeast"/>
      <w:jc w:val="both"/>
    </w:pPr>
    <w:rPr>
      <w:rFonts w:eastAsia="Times New Roman"/>
      <w:sz w:val="24"/>
      <w:lang w:eastAsia="ar-SA"/>
    </w:rPr>
  </w:style>
  <w:style w:type="character" w:customStyle="1" w:styleId="usoboll1Carattere">
    <w:name w:val="usoboll1 Carattere"/>
    <w:link w:val="usoboll1"/>
    <w:rsid w:val="00D27BEE"/>
    <w:rPr>
      <w:rFonts w:ascii="Times New Roman" w:eastAsia="Times New Roman" w:hAnsi="Times New Roman" w:cs="Times New Roman"/>
      <w:kern w:val="0"/>
      <w:sz w:val="24"/>
      <w:szCs w:val="20"/>
      <w:lang w:eastAsia="ar-SA"/>
    </w:rPr>
  </w:style>
  <w:style w:type="character" w:styleId="Enfasigrassetto">
    <w:name w:val="Strong"/>
    <w:basedOn w:val="Carpredefinitoparagrafo"/>
    <w:uiPriority w:val="22"/>
    <w:qFormat/>
    <w:rsid w:val="00456A41"/>
    <w:rPr>
      <w:b/>
      <w:bCs/>
    </w:rPr>
  </w:style>
  <w:style w:type="character" w:customStyle="1" w:styleId="fontstyle01">
    <w:name w:val="fontstyle01"/>
    <w:basedOn w:val="Carpredefinitoparagrafo"/>
    <w:rsid w:val="00C92D55"/>
    <w:rPr>
      <w:rFonts w:ascii="Helvetica" w:hAnsi="Helvetica" w:hint="default"/>
      <w:b w:val="0"/>
      <w:bCs w:val="0"/>
      <w:i w:val="0"/>
      <w:iCs w:val="0"/>
      <w:color w:val="333333"/>
      <w:sz w:val="20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10EF3"/>
    <w:rPr>
      <w:rFonts w:asciiTheme="majorHAnsi" w:eastAsiaTheme="majorEastAsia" w:hAnsiTheme="majorHAnsi" w:cstheme="majorBidi"/>
      <w:color w:val="1F3763" w:themeColor="accent1" w:themeShade="7F"/>
      <w:kern w:val="0"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310EF3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47BC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47BC0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47BC0"/>
    <w:rPr>
      <w:rFonts w:ascii="Times New Roman" w:hAnsi="Times New Roman" w:cs="Times New Roman"/>
      <w:kern w:val="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47BC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47BC0"/>
    <w:rPr>
      <w:rFonts w:ascii="Times New Roman" w:hAnsi="Times New Roman" w:cs="Times New Roman"/>
      <w:b/>
      <w:bCs/>
      <w:kern w:val="0"/>
      <w:sz w:val="20"/>
      <w:szCs w:val="20"/>
    </w:rPr>
  </w:style>
  <w:style w:type="paragraph" w:customStyle="1" w:styleId="Corpodeltesto21">
    <w:name w:val="Corpo del testo 21"/>
    <w:basedOn w:val="Normale"/>
    <w:rsid w:val="00124AC4"/>
    <w:pPr>
      <w:widowControl/>
      <w:suppressAutoHyphens/>
      <w:autoSpaceDN/>
      <w:adjustRightInd/>
      <w:spacing w:line="360" w:lineRule="auto"/>
      <w:jc w:val="center"/>
    </w:pPr>
    <w:rPr>
      <w:rFonts w:ascii="Arial" w:eastAsia="Times New Roman" w:hAnsi="Arial" w:cs="Arial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alti.cefalu.lavoripubblici.sicilia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alti.cefalu.lavoripubblici.sicilia.it/gare/dettaglio.php?codice=531" TargetMode="External"/><Relationship Id="rId5" Type="http://schemas.openxmlformats.org/officeDocument/2006/relationships/hyperlink" Target="https://appalti.cefalu.lavoripubblici.sicilia.it/index.ph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Settore Lavori pubblici</dc:creator>
  <cp:keywords/>
  <dc:description/>
  <cp:lastModifiedBy>Ced Comune</cp:lastModifiedBy>
  <cp:revision>2</cp:revision>
  <cp:lastPrinted>2025-04-11T10:46:00Z</cp:lastPrinted>
  <dcterms:created xsi:type="dcterms:W3CDTF">2026-09-03T07:57:00Z</dcterms:created>
  <dcterms:modified xsi:type="dcterms:W3CDTF">2026-09-03T07:57:00Z</dcterms:modified>
</cp:coreProperties>
</file>